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97" w:rsidRDefault="001C1697" w:rsidP="001C1697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1C1697" w:rsidRDefault="001C1697" w:rsidP="001C1697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</w:t>
      </w:r>
      <w:bookmarkStart w:id="0" w:name="_Hlk83580109"/>
      <w:r>
        <w:rPr>
          <w:rFonts w:ascii="宋体" w:hAnsi="宋体" w:hint="eastAsia"/>
          <w:b/>
          <w:sz w:val="44"/>
          <w:szCs w:val="44"/>
        </w:rPr>
        <w:t>姚飞轮</w:t>
      </w:r>
      <w:bookmarkEnd w:id="0"/>
      <w:r>
        <w:rPr>
          <w:rFonts w:ascii="宋体" w:hAnsi="宋体" w:hint="eastAsia"/>
          <w:b/>
          <w:sz w:val="44"/>
          <w:szCs w:val="44"/>
        </w:rPr>
        <w:t>减刑建议书</w:t>
      </w:r>
    </w:p>
    <w:p w:rsidR="001C1697" w:rsidRDefault="001C1697" w:rsidP="001C1697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1C1697" w:rsidRDefault="001C1697" w:rsidP="001C1697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 xml:space="preserve"> 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1005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1C1697" w:rsidRDefault="001C1697" w:rsidP="001C1697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1C1697" w:rsidRDefault="001C1697" w:rsidP="001C1697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罪犯姚飞轮，男，</w:t>
      </w:r>
      <w:r>
        <w:rPr>
          <w:rFonts w:ascii="仿宋_GB2312" w:eastAsia="仿宋_GB2312" w:hAnsi="宋体"/>
          <w:sz w:val="32"/>
          <w:szCs w:val="32"/>
        </w:rPr>
        <w:t>1979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日出生于陕西省城固县，汉族，初中文化。现在陕西省汉中监狱服刑。系累犯。</w:t>
      </w:r>
    </w:p>
    <w:p w:rsidR="001C1697" w:rsidRDefault="001C1697" w:rsidP="001C1697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2001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日因犯寻衅滋事罪被城固县人民法院判处有期徒刑四年六个月，</w:t>
      </w:r>
      <w:r>
        <w:rPr>
          <w:rFonts w:ascii="仿宋_GB2312" w:eastAsia="仿宋_GB2312" w:hAnsi="宋体"/>
          <w:sz w:val="32"/>
          <w:szCs w:val="32"/>
        </w:rPr>
        <w:t>2005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13</w:t>
      </w:r>
      <w:r>
        <w:rPr>
          <w:rFonts w:ascii="仿宋_GB2312" w:eastAsia="仿宋_GB2312" w:hAnsi="宋体" w:hint="eastAsia"/>
          <w:sz w:val="32"/>
          <w:szCs w:val="32"/>
        </w:rPr>
        <w:t>日刑满释放。陕西省汉中市中级人民法院于</w:t>
      </w:r>
      <w:r>
        <w:rPr>
          <w:rFonts w:ascii="仿宋_GB2312" w:eastAsia="仿宋_GB2312" w:hAnsi="宋体"/>
          <w:sz w:val="32"/>
          <w:szCs w:val="32"/>
        </w:rPr>
        <w:t>2007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(2007)</w:t>
      </w:r>
      <w:r>
        <w:rPr>
          <w:rFonts w:ascii="仿宋_GB2312" w:eastAsia="仿宋_GB2312" w:hAnsi="宋体" w:hint="eastAsia"/>
          <w:sz w:val="32"/>
          <w:szCs w:val="32"/>
        </w:rPr>
        <w:t>汉中刑一初字第</w:t>
      </w:r>
      <w:r>
        <w:rPr>
          <w:rFonts w:ascii="仿宋_GB2312" w:eastAsia="仿宋_GB2312" w:hAnsi="宋体"/>
          <w:sz w:val="32"/>
          <w:szCs w:val="32"/>
        </w:rPr>
        <w:t>46</w:t>
      </w:r>
      <w:r>
        <w:rPr>
          <w:rFonts w:ascii="仿宋_GB2312" w:eastAsia="仿宋_GB2312" w:hAnsi="宋体" w:hint="eastAsia"/>
          <w:sz w:val="32"/>
          <w:szCs w:val="32"/>
        </w:rPr>
        <w:t>号刑事附带民事判决，以被告人姚飞轮犯故意杀人罪，判处死刑，缓期二年执行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剥夺政治权利终身，附带民事赔偿</w:t>
      </w:r>
      <w:r>
        <w:rPr>
          <w:rFonts w:ascii="仿宋_GB2312" w:eastAsia="仿宋_GB2312" w:hAnsi="宋体"/>
          <w:sz w:val="32"/>
          <w:szCs w:val="32"/>
        </w:rPr>
        <w:t>19439</w:t>
      </w:r>
      <w:r>
        <w:rPr>
          <w:rFonts w:ascii="仿宋_GB2312" w:eastAsia="仿宋_GB2312" w:hAnsi="宋体" w:hint="eastAsia"/>
          <w:sz w:val="32"/>
          <w:szCs w:val="32"/>
        </w:rPr>
        <w:t>元，互负连带责任，该犯需赔偿</w:t>
      </w:r>
      <w:r>
        <w:rPr>
          <w:rFonts w:ascii="仿宋_GB2312" w:eastAsia="仿宋_GB2312" w:hAnsi="宋体"/>
          <w:sz w:val="32"/>
          <w:szCs w:val="32"/>
        </w:rPr>
        <w:t>4250</w:t>
      </w:r>
      <w:r>
        <w:rPr>
          <w:rFonts w:ascii="仿宋_GB2312" w:eastAsia="仿宋_GB2312" w:hAnsi="宋体" w:hint="eastAsia"/>
          <w:sz w:val="32"/>
          <w:szCs w:val="32"/>
        </w:rPr>
        <w:t>元（已赔付）。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18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号刑事裁定减为无期徒刑，剥夺政治权利终身；</w:t>
      </w:r>
      <w:r>
        <w:rPr>
          <w:rFonts w:ascii="仿宋_GB2312" w:eastAsia="仿宋_GB2312" w:hAnsi="宋体"/>
          <w:kern w:val="0"/>
          <w:sz w:val="32"/>
          <w:szCs w:val="32"/>
        </w:rPr>
        <w:t>2013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20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经陕西省高级人民法院以（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00599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号刑事裁定减为有期徒刑十八年三个月，剥夺政治权利减为七年；</w:t>
      </w:r>
      <w:r>
        <w:rPr>
          <w:rFonts w:ascii="仿宋_GB2312" w:eastAsia="仿宋_GB2312" w:hAnsi="宋体"/>
          <w:kern w:val="0"/>
          <w:sz w:val="32"/>
          <w:szCs w:val="32"/>
        </w:rPr>
        <w:t>2016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22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刑更字</w:t>
      </w:r>
      <w:r>
        <w:rPr>
          <w:rFonts w:ascii="仿宋_GB2312" w:eastAsia="仿宋_GB2312" w:hAnsi="宋体"/>
          <w:sz w:val="32"/>
          <w:szCs w:val="32"/>
        </w:rPr>
        <w:t>1162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号刑事裁定减去有期徒刑一年九个月，剥夺政治权利七年不变；</w:t>
      </w:r>
      <w:r>
        <w:rPr>
          <w:rFonts w:ascii="仿宋_GB2312" w:eastAsia="仿宋_GB2312" w:hAnsi="宋体"/>
          <w:kern w:val="0"/>
          <w:sz w:val="32"/>
          <w:szCs w:val="32"/>
        </w:rPr>
        <w:t>2019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25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596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号刑事裁定减去有期徒刑七个月（刑期至</w:t>
      </w:r>
      <w:r>
        <w:rPr>
          <w:rFonts w:ascii="仿宋_GB2312" w:eastAsia="仿宋_GB2312" w:hAnsi="宋体"/>
          <w:kern w:val="0"/>
          <w:sz w:val="32"/>
          <w:szCs w:val="32"/>
        </w:rPr>
        <w:t>2029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8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19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1C1697" w:rsidRDefault="001C1697" w:rsidP="001C1697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该犯确有悔改表现，具体事实如下：</w:t>
      </w:r>
    </w:p>
    <w:p w:rsidR="001C1697" w:rsidRDefault="001C1697" w:rsidP="001C1697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该犯在服刑期间，能认罪悔罪</w:t>
      </w:r>
      <w:r>
        <w:rPr>
          <w:rFonts w:ascii="仿宋_GB2312" w:eastAsia="仿宋_GB2312" w:hAnsi="宋体"/>
          <w:color w:val="000000"/>
          <w:sz w:val="32"/>
          <w:szCs w:val="32"/>
        </w:rPr>
        <w:t>,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遵守法律法规，服从管理，接受教育改造；</w:t>
      </w:r>
      <w:r>
        <w:rPr>
          <w:rFonts w:ascii="仿宋_GB2312" w:eastAsia="仿宋_GB2312" w:hAnsi="宋体" w:hint="eastAsia"/>
          <w:sz w:val="32"/>
          <w:szCs w:val="32"/>
        </w:rPr>
        <w:t>积极参加思想、文化、职业技术教育，考试成绩合格；在电子加工岗位上积极肯干，努力完成生产任务，劳动改造表现良好。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2018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10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次，被评为</w:t>
      </w:r>
      <w:r>
        <w:rPr>
          <w:rFonts w:ascii="仿宋_GB2312" w:eastAsia="仿宋_GB2312" w:hAnsi="Times New Roman"/>
          <w:sz w:val="32"/>
          <w:szCs w:val="32"/>
        </w:rPr>
        <w:t>2019</w:t>
      </w:r>
      <w:r>
        <w:rPr>
          <w:rFonts w:ascii="仿宋_GB2312" w:eastAsia="仿宋_GB2312" w:hAnsi="Times New Roman" w:hint="eastAsia"/>
          <w:sz w:val="32"/>
          <w:szCs w:val="32"/>
        </w:rPr>
        <w:t>年监狱改造积极分子。</w:t>
      </w:r>
    </w:p>
    <w:p w:rsidR="001C1697" w:rsidRDefault="001C1697" w:rsidP="001C1697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该犯系主犯、累犯、暴力犯，具有从严掌握的情形。</w:t>
      </w:r>
    </w:p>
    <w:p w:rsidR="001C1697" w:rsidRDefault="001C1697" w:rsidP="001C1697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姚飞轮予以减去有期徒刑六个月，剥夺政治权利七年不变。</w:t>
      </w:r>
    </w:p>
    <w:p w:rsidR="001C1697" w:rsidRDefault="001C1697" w:rsidP="001C1697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1C1697" w:rsidRDefault="001C1697" w:rsidP="001C1697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1C1697" w:rsidRDefault="001C1697" w:rsidP="001C1697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1C1697" w:rsidRDefault="001C1697" w:rsidP="001C1697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1C1697" w:rsidRDefault="001C1697" w:rsidP="001C1697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C1697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1697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2022-07-05T01:16:00Z</dcterms:created>
  <dcterms:modified xsi:type="dcterms:W3CDTF">2022-07-05T01:17:00Z</dcterms:modified>
</cp:coreProperties>
</file>